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EF" w:rsidRDefault="00132F77">
      <w:pPr>
        <w:widowControl/>
        <w:autoSpaceDE/>
        <w:autoSpaceDN/>
        <w:adjustRightInd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декларация</w:t>
      </w:r>
    </w:p>
    <w:p w:rsidR="002445EF" w:rsidRDefault="00132F77">
      <w:pPr>
        <w:widowControl/>
        <w:autoSpaceDE/>
        <w:autoSpaceDN/>
        <w:adjustRightInd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жилого комплекса «Римский Квартал» – </w:t>
      </w:r>
    </w:p>
    <w:p w:rsidR="002445EF" w:rsidRDefault="00132F77">
      <w:pPr>
        <w:widowControl/>
        <w:autoSpaceDE/>
        <w:autoSpaceDN/>
        <w:adjustRightInd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многоквартирного дома с помещениями общественного назначения, автостоянками, офисами и магазинами на пересечении улиц Киров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Шевченко (ул. Садовая 21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), строительство которого ведет ООО «РимЭлитСтрой»</w:t>
      </w:r>
    </w:p>
    <w:p w:rsidR="002445EF" w:rsidRDefault="00132F77">
      <w:pPr>
        <w:shd w:val="clear" w:color="auto" w:fill="FFFFFF"/>
        <w:spacing w:before="403"/>
        <w:ind w:left="499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Дата опубликования: «08» декабря 2016 г.</w:t>
      </w:r>
    </w:p>
    <w:p w:rsidR="003049FF" w:rsidRDefault="009E2D11" w:rsidP="003049FF">
      <w:pPr>
        <w:shd w:val="clear" w:color="auto" w:fill="FFFFFF"/>
        <w:ind w:left="499"/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С </w:t>
      </w:r>
      <w:r w:rsidR="003049FF">
        <w:rPr>
          <w:rFonts w:ascii="Times New Roman" w:eastAsia="Times New Roman" w:hAnsi="Times New Roman" w:cs="Times New Roman"/>
          <w:spacing w:val="-13"/>
          <w:sz w:val="24"/>
          <w:szCs w:val="24"/>
        </w:rPr>
        <w:t>изменениями от 30.01.2018 г.</w:t>
      </w:r>
    </w:p>
    <w:p w:rsidR="002445EF" w:rsidRDefault="002445EF">
      <w:pPr>
        <w:shd w:val="clear" w:color="auto" w:fill="FFFFFF"/>
        <w:spacing w:before="158"/>
        <w:ind w:left="499"/>
        <w:rPr>
          <w:color w:val="FF0000"/>
        </w:rPr>
      </w:pPr>
    </w:p>
    <w:p w:rsidR="002445EF" w:rsidRDefault="00132F77">
      <w:pPr>
        <w:shd w:val="clear" w:color="auto" w:fill="FFFFFF"/>
        <w:spacing w:before="182" w:line="264" w:lineRule="exact"/>
        <w:ind w:left="567" w:right="5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застройщике</w:t>
      </w:r>
    </w:p>
    <w:p w:rsidR="002445EF" w:rsidRDefault="00132F77">
      <w:pPr>
        <w:shd w:val="clear" w:color="auto" w:fill="FFFFFF"/>
        <w:tabs>
          <w:tab w:val="left" w:pos="893"/>
        </w:tabs>
        <w:spacing w:line="451" w:lineRule="exact"/>
        <w:ind w:left="567"/>
        <w:rPr>
          <w:b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Фирменное наименование Застройщика:</w:t>
      </w:r>
    </w:p>
    <w:p w:rsidR="002445EF" w:rsidRDefault="00132F77">
      <w:pPr>
        <w:shd w:val="clear" w:color="auto" w:fill="FFFFFF"/>
        <w:spacing w:line="451" w:lineRule="exact"/>
        <w:ind w:left="56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Общество с ограниченной ответственностью «РимЭлитСтрой».</w:t>
      </w:r>
    </w:p>
    <w:p w:rsidR="002445EF" w:rsidRDefault="002445EF">
      <w:pPr>
        <w:shd w:val="clear" w:color="auto" w:fill="FFFFFF"/>
        <w:tabs>
          <w:tab w:val="left" w:pos="893"/>
        </w:tabs>
        <w:ind w:left="567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2445EF" w:rsidRDefault="00132F77">
      <w:pPr>
        <w:shd w:val="clear" w:color="auto" w:fill="FFFFFF"/>
        <w:tabs>
          <w:tab w:val="left" w:pos="8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4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</w:p>
    <w:p w:rsidR="002445EF" w:rsidRDefault="00132F77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630009, РФ, Новосибирская область, г. Новосибирск, ул. Большевистская,101,офис 101 </w:t>
      </w:r>
    </w:p>
    <w:p w:rsidR="002445EF" w:rsidRDefault="00132F77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 349-59-59</w:t>
      </w:r>
    </w:p>
    <w:p w:rsidR="002445EF" w:rsidRDefault="00132F77">
      <w:pPr>
        <w:shd w:val="clear" w:color="auto" w:fill="FFFFFF"/>
        <w:spacing w:line="269" w:lineRule="exact"/>
        <w:ind w:left="567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Режим работы:</w:t>
      </w:r>
    </w:p>
    <w:p w:rsidR="002445EF" w:rsidRDefault="00132F77">
      <w:pPr>
        <w:shd w:val="clear" w:color="auto" w:fill="FFFFFF"/>
        <w:spacing w:line="269" w:lineRule="exact"/>
        <w:ind w:left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- пятница с 9.00 до 18.00 (обед с 13.00 до 14.00), суббота, воскресенье -</w:t>
      </w:r>
    </w:p>
    <w:p w:rsidR="002445EF" w:rsidRDefault="00132F77">
      <w:pPr>
        <w:shd w:val="clear" w:color="auto" w:fill="FFFFFF"/>
        <w:spacing w:line="269" w:lineRule="exact"/>
        <w:ind w:left="567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выходной.</w:t>
      </w:r>
    </w:p>
    <w:p w:rsidR="002445EF" w:rsidRDefault="00132F77">
      <w:pPr>
        <w:shd w:val="clear" w:color="auto" w:fill="FFFFFF"/>
        <w:tabs>
          <w:tab w:val="left" w:pos="893"/>
        </w:tabs>
        <w:spacing w:before="259"/>
        <w:ind w:left="567"/>
        <w:jc w:val="both"/>
        <w:rPr>
          <w:b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государственной регистрации:</w:t>
      </w:r>
    </w:p>
    <w:p w:rsidR="002445EF" w:rsidRDefault="00132F7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Свидетельство о государственной регистрации юридического лица от 12.10.2010 г.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54 № 004245882, выданное Межрайонной инспекцией Федеральной </w:t>
      </w:r>
      <w:r>
        <w:rPr>
          <w:rFonts w:ascii="Times New Roman" w:hAnsi="Times New Roman" w:cs="Times New Roman"/>
          <w:sz w:val="24"/>
          <w:szCs w:val="24"/>
        </w:rPr>
        <w:t>налоговой службы №16 по Новосибирской области. ОГРН 110 547 606 7993 ИНН 5405422024  КПП 540501001.</w:t>
      </w:r>
    </w:p>
    <w:p w:rsidR="002445EF" w:rsidRDefault="002445EF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45EF" w:rsidRDefault="00132F77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учредителях (участниках) Застройщика:</w:t>
      </w:r>
    </w:p>
    <w:p w:rsidR="002445EF" w:rsidRDefault="00132F77">
      <w:pPr>
        <w:shd w:val="clear" w:color="auto" w:fill="FFFFFF"/>
        <w:spacing w:line="264" w:lineRule="exact"/>
        <w:ind w:left="567" w:right="-3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ООО «РимЭлитСтрой» </w:t>
      </w:r>
    </w:p>
    <w:p w:rsidR="002445EF" w:rsidRDefault="00132F77">
      <w:pPr>
        <w:shd w:val="clear" w:color="auto" w:fill="FFFFFF"/>
        <w:spacing w:line="264" w:lineRule="exact"/>
        <w:ind w:left="567" w:right="-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лица:</w:t>
      </w:r>
    </w:p>
    <w:p w:rsidR="002445EF" w:rsidRDefault="00132F77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6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Василенко Марк Арифович - размер доли в процентах от уставного капитала: 95 %</w:t>
      </w:r>
    </w:p>
    <w:p w:rsidR="002445EF" w:rsidRDefault="00132F77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26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Чигирев Александр Анатольевич - размер доли в процентах от уставного капитала: 5 %</w:t>
      </w:r>
    </w:p>
    <w:p w:rsidR="002445EF" w:rsidRDefault="002445EF">
      <w:pPr>
        <w:shd w:val="clear" w:color="auto" w:fill="FFFFFF"/>
        <w:tabs>
          <w:tab w:val="left" w:pos="619"/>
        </w:tabs>
        <w:spacing w:line="26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45EF" w:rsidRDefault="00132F77">
      <w:pPr>
        <w:shd w:val="clear" w:color="auto" w:fill="FFFFFF"/>
        <w:tabs>
          <w:tab w:val="left" w:pos="422"/>
        </w:tabs>
        <w:spacing w:line="264" w:lineRule="exact"/>
        <w:ind w:left="567" w:right="14"/>
        <w:jc w:val="both"/>
        <w:rPr>
          <w:b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проектах строительства многоквартирных домов и (иди)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2445EF" w:rsidRDefault="00132F77">
      <w:pPr>
        <w:shd w:val="clear" w:color="auto" w:fill="FFFFFF"/>
        <w:ind w:left="567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 иных проектах строительства в качестве застройщика участия не принимал.</w:t>
      </w:r>
    </w:p>
    <w:p w:rsidR="002445EF" w:rsidRDefault="002445EF">
      <w:pPr>
        <w:shd w:val="clear" w:color="auto" w:fill="FFFFFF"/>
        <w:tabs>
          <w:tab w:val="left" w:pos="422"/>
        </w:tabs>
        <w:ind w:left="567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2445EF" w:rsidRDefault="00132F77">
      <w:pPr>
        <w:shd w:val="clear" w:color="auto" w:fill="FFFFFF"/>
        <w:tabs>
          <w:tab w:val="left" w:pos="422"/>
        </w:tabs>
        <w:ind w:left="567"/>
        <w:jc w:val="both"/>
        <w:rPr>
          <w:b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лицензируемой деятельности:</w:t>
      </w:r>
    </w:p>
    <w:p w:rsidR="002445EF" w:rsidRDefault="00132F77">
      <w:pPr>
        <w:shd w:val="clear" w:color="auto" w:fill="FFFFFF"/>
        <w:spacing w:line="264" w:lineRule="exact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Лицензирование деятельности застройщика не предусмотрено действующим законодательством РФ.</w:t>
      </w:r>
    </w:p>
    <w:p w:rsidR="002445EF" w:rsidRDefault="002445EF">
      <w:pPr>
        <w:shd w:val="clear" w:color="auto" w:fill="FFFFFF"/>
        <w:spacing w:before="182" w:line="264" w:lineRule="exact"/>
        <w:ind w:left="567"/>
        <w:jc w:val="both"/>
      </w:pPr>
    </w:p>
    <w:p w:rsidR="002445EF" w:rsidRDefault="00132F77">
      <w:pPr>
        <w:shd w:val="clear" w:color="auto" w:fill="FFFFFF"/>
        <w:tabs>
          <w:tab w:val="left" w:pos="504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величине собственных денежных средств, о финансовом результате текущего года, о размере кредиторской задолженности Застройщика:</w:t>
      </w:r>
    </w:p>
    <w:p w:rsidR="002445EF" w:rsidRDefault="00132F77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Финансовый результат текущего года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.2016 г.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указанную дату реализация  жилых помещений не осуществлялась.</w:t>
      </w:r>
    </w:p>
    <w:p w:rsidR="002445EF" w:rsidRDefault="00132F77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Кредиторская задолженность на 30.09.2016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35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024 тыс. руб. </w:t>
      </w:r>
    </w:p>
    <w:p w:rsidR="002445EF" w:rsidRDefault="00132F77">
      <w:pPr>
        <w:widowControl/>
        <w:ind w:left="567"/>
        <w:rPr>
          <w:rFonts w:ascii="Times New Roman" w:eastAsia="Times New Roman" w:hAnsi="Times New Roman" w:cs="Times New Roman"/>
          <w:bCs/>
          <w:sz w:val="18"/>
          <w:szCs w:val="18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Дебиторская задолженность на 30.09.2016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128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990 тыс. руб</w:t>
      </w:r>
      <w:r>
        <w:rPr>
          <w:rFonts w:ascii="Times New Roman" w:eastAsia="Times New Roman" w:hAnsi="Times New Roman" w:cs="Times New Roman"/>
          <w:bCs/>
          <w:sz w:val="18"/>
          <w:szCs w:val="18"/>
          <w:lang w:val="x-none"/>
        </w:rPr>
        <w:t>.</w:t>
      </w:r>
    </w:p>
    <w:p w:rsidR="002445EF" w:rsidRDefault="00132F77">
      <w:pPr>
        <w:shd w:val="clear" w:color="auto" w:fill="FFFFFF"/>
        <w:spacing w:before="259"/>
        <w:ind w:left="5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проекте строительства.</w:t>
      </w:r>
    </w:p>
    <w:p w:rsidR="002445EF" w:rsidRDefault="00132F77">
      <w:pPr>
        <w:shd w:val="clear" w:color="auto" w:fill="FFFFFF"/>
        <w:tabs>
          <w:tab w:val="left" w:pos="408"/>
        </w:tabs>
        <w:spacing w:before="182"/>
        <w:ind w:left="567"/>
        <w:rPr>
          <w:b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проекта строительства:</w:t>
      </w:r>
    </w:p>
    <w:p w:rsidR="002445EF" w:rsidRDefault="00132F77">
      <w:pPr>
        <w:widowControl/>
        <w:autoSpaceDE/>
        <w:autoSpaceDN/>
        <w:adjustRightInd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многоквартирного дома с помещениями общественного назначения, автостоянками, офисами и магазинами, на пересечении улиц Киров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Шевченко.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445EF" w:rsidRDefault="00132F77">
      <w:pPr>
        <w:widowControl/>
        <w:autoSpaceDE/>
        <w:autoSpaceDN/>
        <w:adjustRightInd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</w:p>
    <w:p w:rsidR="002445EF" w:rsidRDefault="002445EF">
      <w:pPr>
        <w:shd w:val="clear" w:color="auto" w:fill="FFFFFF"/>
        <w:tabs>
          <w:tab w:val="left" w:pos="408"/>
        </w:tabs>
        <w:ind w:left="567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2445EF" w:rsidRDefault="00132F77">
      <w:pPr>
        <w:shd w:val="clear" w:color="auto" w:fill="FFFFFF"/>
        <w:tabs>
          <w:tab w:val="left" w:pos="408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Этапы и сроки реализации проекта:</w:t>
      </w:r>
    </w:p>
    <w:p w:rsidR="002445EF" w:rsidRDefault="00132F77">
      <w:pPr>
        <w:shd w:val="clear" w:color="auto" w:fill="FFFFFF"/>
        <w:tabs>
          <w:tab w:val="left" w:pos="408"/>
        </w:tabs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Окончание строительства </w:t>
      </w:r>
      <w:r w:rsidR="00C630AD">
        <w:rPr>
          <w:rFonts w:ascii="Times New Roman" w:hAnsi="Times New Roman" w:cs="Times New Roman"/>
          <w:spacing w:val="-8"/>
          <w:sz w:val="24"/>
          <w:szCs w:val="24"/>
          <w:lang w:val="en-US"/>
        </w:rPr>
        <w:t>I</w:t>
      </w:r>
      <w:r w:rsidR="003049FF">
        <w:rPr>
          <w:rFonts w:ascii="Times New Roman" w:hAnsi="Times New Roman" w:cs="Times New Roman"/>
          <w:spacing w:val="-8"/>
          <w:sz w:val="24"/>
          <w:szCs w:val="24"/>
          <w:lang w:val="en-US"/>
        </w:rPr>
        <w:t>I</w:t>
      </w:r>
      <w:r w:rsidR="00C630AD">
        <w:rPr>
          <w:rFonts w:ascii="Times New Roman" w:hAnsi="Times New Roman" w:cs="Times New Roman"/>
          <w:spacing w:val="-8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квартал 2018г.</w:t>
      </w:r>
    </w:p>
    <w:p w:rsidR="002445EF" w:rsidRDefault="002445EF">
      <w:pPr>
        <w:shd w:val="clear" w:color="auto" w:fill="FFFFFF"/>
        <w:tabs>
          <w:tab w:val="left" w:pos="408"/>
        </w:tabs>
        <w:ind w:left="567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2445EF" w:rsidRDefault="00132F77">
      <w:pPr>
        <w:shd w:val="clear" w:color="auto" w:fill="FFFFFF"/>
        <w:tabs>
          <w:tab w:val="left" w:pos="408"/>
        </w:tabs>
        <w:ind w:left="567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 проектной документации:</w:t>
      </w:r>
    </w:p>
    <w:p w:rsidR="002445EF" w:rsidRDefault="00132F77">
      <w:pPr>
        <w:shd w:val="clear" w:color="auto" w:fill="FFFFFF"/>
        <w:spacing w:line="269" w:lineRule="exac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№ 54-1-2-0787-12 управления государственной вневедомственной экспертизы    проектной документации по объекту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«Многоквартирный дом с помещениями общественного назначения, автостоянками, офисами, магазинами непродовольственных товаров и трансформаторная подстанция по ул. Шевченко в октябрьском районе г. Новосибирска»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утверждено 05.04.2013 г.; </w:t>
      </w:r>
    </w:p>
    <w:p w:rsidR="002445EF" w:rsidRDefault="00132F77">
      <w:pPr>
        <w:shd w:val="clear" w:color="auto" w:fill="FFFFFF"/>
        <w:spacing w:line="269" w:lineRule="exact"/>
        <w:ind w:left="567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№ 628-16 управления государственной вневедомственной экспертизы    проектной документации по объекту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«Многоквартирный дом с помещениями общественного назначения, автостоянками, офисами, магазинами непродовольственных товаров и трансформаторная подстанция по ул. Шевченко в октябрьском районе г. Новосибирска. Корректировка»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утверждено 02.11.2016 г.; </w:t>
      </w:r>
    </w:p>
    <w:p w:rsidR="002445EF" w:rsidRDefault="00132F77">
      <w:pPr>
        <w:shd w:val="clear" w:color="auto" w:fill="FFFFFF"/>
        <w:tabs>
          <w:tab w:val="left" w:pos="408"/>
        </w:tabs>
        <w:spacing w:before="264"/>
        <w:ind w:left="567"/>
        <w:rPr>
          <w:b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27713B" w:rsidRPr="0027713B" w:rsidRDefault="00132F77" w:rsidP="0027713B">
      <w:pPr>
        <w:ind w:left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Разрешение на строительство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54303000-355 от  12.11.2013 года. С изменениями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54303000-355-и  от  29.07.2017 года.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>С изменениями №54-</w:t>
      </w:r>
      <w:r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Ru</w:t>
      </w: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54303000-355-и1-2015  от  17.11.2015 года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proofErr w:type="gramEnd"/>
      <w:r w:rsidR="0027713B">
        <w:rPr>
          <w:rFonts w:ascii="Times New Roman" w:eastAsia="Times New Roman" w:hAnsi="Times New Roman" w:cs="Times New Roman"/>
          <w:sz w:val="23"/>
          <w:szCs w:val="23"/>
          <w:lang w:eastAsia="en-US"/>
        </w:rPr>
        <w:t>Разрешение на строительство  №54-</w:t>
      </w:r>
      <w:r w:rsidR="0027713B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Ru</w:t>
      </w:r>
      <w:r w:rsidR="0027713B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54303000-355-и1-2015 с изменениями от  03.11.2017 года</w:t>
      </w:r>
      <w:r w:rsidR="0027713B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</w:t>
      </w:r>
      <w:r w:rsidR="0027713B" w:rsidRPr="0027713B">
        <w:rPr>
          <w:rFonts w:ascii="Times New Roman" w:hAnsi="Times New Roman" w:cs="Times New Roman"/>
          <w:spacing w:val="-6"/>
          <w:sz w:val="24"/>
          <w:szCs w:val="24"/>
        </w:rPr>
        <w:t>срок действия настоящего разрешения до 03.11.2018года.</w:t>
      </w:r>
    </w:p>
    <w:p w:rsidR="002445EF" w:rsidRDefault="00132F77" w:rsidP="0027713B">
      <w:pPr>
        <w:ind w:left="567"/>
        <w:jc w:val="both"/>
        <w:rPr>
          <w:b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правах застройщика на земельный участок</w:t>
      </w:r>
    </w:p>
    <w:p w:rsidR="002445EF" w:rsidRDefault="00132F7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земельного участка является Застройщик - ООО «РимЭлитСтрой»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права № 54АЕ 154979 от 09.09.2013г. Кадастровый  (или условный) № </w:t>
      </w:r>
      <w:r>
        <w:rPr>
          <w:rFonts w:ascii="Times New Roman" w:hAnsi="Times New Roman"/>
          <w:sz w:val="24"/>
          <w:szCs w:val="24"/>
        </w:rPr>
        <w:t>54:35:074671:475.</w:t>
      </w:r>
    </w:p>
    <w:p w:rsidR="002445EF" w:rsidRDefault="00132F77">
      <w:pPr>
        <w:shd w:val="clear" w:color="auto" w:fill="FFFFFF"/>
        <w:tabs>
          <w:tab w:val="left" w:pos="413"/>
        </w:tabs>
        <w:spacing w:before="278" w:line="264" w:lineRule="exact"/>
        <w:ind w:left="567" w:right="5"/>
        <w:jc w:val="both"/>
        <w:rPr>
          <w:b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границах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площади земельного участка, предусмотренных проектной документацией, об элементах благоустройства:</w:t>
      </w:r>
    </w:p>
    <w:p w:rsidR="002445EF" w:rsidRDefault="00132F7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Территория под проектируемую жилую застройку ограничена: с востока - улицей Шевченко, с запада </w:t>
      </w:r>
      <w:r>
        <w:rPr>
          <w:rFonts w:ascii="Times New Roman" w:hAnsi="Times New Roman" w:cs="Times New Roman"/>
          <w:sz w:val="24"/>
          <w:szCs w:val="24"/>
        </w:rPr>
        <w:t xml:space="preserve">(со стороны Каменской магистрали) -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земельные участки под строительство жилых домов; с севера – местным </w:t>
      </w:r>
      <w:r>
        <w:rPr>
          <w:rFonts w:ascii="Times New Roman" w:hAnsi="Times New Roman" w:cs="Times New Roman"/>
          <w:sz w:val="24"/>
          <w:szCs w:val="24"/>
        </w:rPr>
        <w:t xml:space="preserve">проездом вдоль Октябрьской магистрали; с юга - </w:t>
      </w:r>
      <w:r>
        <w:rPr>
          <w:rFonts w:ascii="Times New Roman" w:hAnsi="Times New Roman" w:cs="Times New Roman"/>
          <w:spacing w:val="-4"/>
          <w:sz w:val="24"/>
          <w:szCs w:val="24"/>
        </w:rPr>
        <w:t>земельные участки под строительство жилых домов;</w:t>
      </w:r>
      <w:r>
        <w:rPr>
          <w:rFonts w:ascii="Times New Roman" w:hAnsi="Times New Roman" w:cs="Times New Roman"/>
          <w:sz w:val="24"/>
          <w:szCs w:val="24"/>
        </w:rPr>
        <w:t xml:space="preserve"> площадь участка 6062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5EF" w:rsidRDefault="00132F77">
      <w:pPr>
        <w:shd w:val="clear" w:color="auto" w:fill="FFFFFF"/>
        <w:spacing w:before="5" w:line="264" w:lineRule="exact"/>
        <w:ind w:left="567" w:right="10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Благоустройство предусматривает устройство проездов, тротуаров, площадок для игр детей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подростков, устройство газонов, площадки для занятия физкультурой. </w:t>
      </w:r>
    </w:p>
    <w:p w:rsidR="002445EF" w:rsidRDefault="00132F77">
      <w:pPr>
        <w:shd w:val="clear" w:color="auto" w:fill="FFFFFF"/>
        <w:spacing w:before="10" w:line="264" w:lineRule="exact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придомовой территории устанавливаются декоративные опоры уличного освещения,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скамьи, декоративное ограждение газонов; на площадках для игр детей: горки, качели; на площадке для занятия физкультурой - оборудование для занятий спортом. Озеленение территории разработано по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индивидуальному проекту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Ассортимент </w:t>
      </w:r>
      <w:r>
        <w:rPr>
          <w:rFonts w:ascii="Times New Roman" w:eastAsia="Times New Roman" w:hAnsi="Times New Roman" w:cs="Times New Roman"/>
          <w:sz w:val="24"/>
          <w:szCs w:val="24"/>
        </w:rPr>
        <w:t>посадочного материала подобран по породам в соответствии с местными природно-климатическими условиями.</w:t>
      </w:r>
    </w:p>
    <w:p w:rsidR="002445EF" w:rsidRDefault="002445EF">
      <w:pPr>
        <w:shd w:val="clear" w:color="auto" w:fill="FFFFFF"/>
        <w:spacing w:before="10" w:line="264" w:lineRule="exact"/>
        <w:ind w:left="567" w:right="5"/>
        <w:jc w:val="both"/>
      </w:pPr>
    </w:p>
    <w:p w:rsidR="002445EF" w:rsidRDefault="00132F77">
      <w:pPr>
        <w:shd w:val="clear" w:color="auto" w:fill="FFFFFF"/>
        <w:tabs>
          <w:tab w:val="left" w:pos="413"/>
        </w:tabs>
        <w:ind w:left="567"/>
        <w:rPr>
          <w:b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Местоположение строящегося (создаваемого) многоквартирного дома, его описание:</w:t>
      </w:r>
    </w:p>
    <w:p w:rsidR="002445EF" w:rsidRDefault="00132F77">
      <w:pPr>
        <w:shd w:val="clear" w:color="auto" w:fill="FFFFFF"/>
        <w:spacing w:line="264" w:lineRule="exact"/>
        <w:ind w:left="567"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Строящийся дом расположен на пересечении улиц Кирова (четная сторона) – Шевченко.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Территория комплекса обособлена от соседних жилых и административных зданий естественным рельефом местности: с восточной стороны - улицей Шевченко и прилегающей парковой зоной; с западной стороны – перепадом местности (земельный участок, на котором ведется строительство, возвышается над соседним земельным участком на 5-8 метров);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 северной стороны – местным </w:t>
      </w:r>
      <w:r>
        <w:rPr>
          <w:rFonts w:ascii="Times New Roman" w:hAnsi="Times New Roman" w:cs="Times New Roman"/>
          <w:sz w:val="24"/>
          <w:szCs w:val="24"/>
        </w:rPr>
        <w:t>проездом вдоль Октябрьской магистрали; с южной стороны – ограждением территории.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Генпланом предусмотрен подъезд к комплексу с улицы Шевченко и со стороны проезда вдоль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Октябрьской магистрали. Въезд на подземную автостоянку предусмотрен со стороны ул. Кирова и со стороны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Сибревкома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Личный автотранспорт и машины экстренных служб будут </w:t>
      </w:r>
      <w:r>
        <w:rPr>
          <w:rFonts w:ascii="Times New Roman" w:hAnsi="Times New Roman" w:cs="Times New Roman"/>
          <w:sz w:val="24"/>
          <w:szCs w:val="24"/>
        </w:rPr>
        <w:lastRenderedPageBreak/>
        <w:t>иметь доступ на внутреннюю территорию комплекса только в случае необходимости.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Проектом предусмотрены площадки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парковки автомобилей открытого типа, с расчетным количеством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для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комплекса. </w:t>
      </w:r>
    </w:p>
    <w:p w:rsidR="002445EF" w:rsidRDefault="002445EF">
      <w:pPr>
        <w:shd w:val="clear" w:color="auto" w:fill="FFFFFF"/>
        <w:spacing w:before="197" w:line="264" w:lineRule="exact"/>
        <w:ind w:left="567" w:right="14"/>
        <w:jc w:val="both"/>
        <w:rPr>
          <w:color w:val="FF0000"/>
        </w:rPr>
      </w:pPr>
    </w:p>
    <w:p w:rsidR="002445EF" w:rsidRDefault="00132F77">
      <w:pPr>
        <w:shd w:val="clear" w:color="auto" w:fill="FFFFFF"/>
        <w:spacing w:line="264" w:lineRule="exact"/>
        <w:ind w:left="567" w:right="10"/>
        <w:jc w:val="both"/>
        <w:rPr>
          <w:b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2.8.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составе строящегося многоквартирного дома жилых помещений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передаваемых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участникам долевого строительства Застройщиком после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получения  разрешения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ввод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эксплуатацию  многоквартирного  дома, а также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-463550</wp:posOffset>
                </wp:positionH>
                <wp:positionV relativeFrom="paragraph">
                  <wp:posOffset>551815</wp:posOffset>
                </wp:positionV>
                <wp:extent cx="0" cy="8826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5pt,43.45pt" to="-36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5JDgIAACY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описание технических характеристик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указанных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самостоятельных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частей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проектной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документацией:</w:t>
      </w:r>
    </w:p>
    <w:p w:rsidR="002445EF" w:rsidRDefault="00132F77">
      <w:pPr>
        <w:shd w:val="clear" w:color="auto" w:fill="FFFFFF"/>
        <w:spacing w:line="264" w:lineRule="exact"/>
        <w:ind w:left="567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Общее количество этажей 26, из них; два этажа (-1, -2) - подземная автостоянка и технические</w:t>
      </w:r>
      <w: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помещения,   три  этажа   (1-й, 2-й, 3-й)  помещения общественного назначения (офисы, магазины)   и  технические помещения, </w:t>
      </w:r>
      <w:r>
        <w:rPr>
          <w:rFonts w:ascii="Times New Roman" w:eastAsia="Times New Roman" w:hAnsi="Times New Roman" w:cs="Times New Roman"/>
          <w:sz w:val="24"/>
          <w:szCs w:val="24"/>
        </w:rPr>
        <w:t>двадцать этажей (с 4-го по 24-й) жилого назначения,</w:t>
      </w:r>
      <w: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один этаж (23-й) - технический.</w:t>
      </w:r>
    </w:p>
    <w:p w:rsidR="002445EF" w:rsidRDefault="00132F77">
      <w:pPr>
        <w:shd w:val="clear" w:color="auto" w:fill="FFFFFF"/>
        <w:spacing w:before="5" w:line="264" w:lineRule="exact"/>
        <w:ind w:left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квартир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составе строящегося жилого дома</w:t>
      </w:r>
    </w:p>
    <w:p w:rsidR="002445EF" w:rsidRDefault="00132F77">
      <w:pPr>
        <w:shd w:val="clear" w:color="auto" w:fill="FFFFFF"/>
        <w:spacing w:line="264" w:lineRule="exact"/>
        <w:ind w:left="567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- 293 шт., в том числе:</w:t>
      </w:r>
    </w:p>
    <w:p w:rsidR="002445EF" w:rsidRDefault="00132F77">
      <w:pPr>
        <w:shd w:val="clear" w:color="auto" w:fill="FFFFFF"/>
        <w:spacing w:before="5" w:line="264" w:lineRule="exact"/>
        <w:ind w:left="567"/>
        <w:rPr>
          <w:b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комнатные - 148 шт., из них:</w:t>
      </w:r>
    </w:p>
    <w:p w:rsidR="002445EF" w:rsidRDefault="00132F77">
      <w:pPr>
        <w:shd w:val="clear" w:color="auto" w:fill="FFFFFF"/>
        <w:spacing w:line="264" w:lineRule="exact"/>
        <w:ind w:left="567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42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– 6 шт.</w:t>
      </w:r>
    </w:p>
    <w:p w:rsidR="002445EF" w:rsidRDefault="00132F77">
      <w:pPr>
        <w:shd w:val="clear" w:color="auto" w:fill="FFFFFF"/>
        <w:spacing w:before="10" w:line="264" w:lineRule="exact"/>
        <w:ind w:left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43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 – 2 шт.</w:t>
      </w:r>
    </w:p>
    <w:p w:rsidR="002445EF" w:rsidRDefault="00132F77">
      <w:pPr>
        <w:shd w:val="clear" w:color="auto" w:fill="FFFFFF"/>
        <w:spacing w:before="10" w:line="264" w:lineRule="exact"/>
        <w:ind w:left="567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44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– 2шт</w:t>
      </w:r>
    </w:p>
    <w:p w:rsidR="002445EF" w:rsidRDefault="00132F77">
      <w:pPr>
        <w:shd w:val="clear" w:color="auto" w:fill="FFFFFF"/>
        <w:spacing w:line="264" w:lineRule="exact"/>
        <w:ind w:left="567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37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– 79 шт.</w:t>
      </w:r>
    </w:p>
    <w:p w:rsidR="002445EF" w:rsidRDefault="00132F77">
      <w:pPr>
        <w:pStyle w:val="a6"/>
        <w:numPr>
          <w:ilvl w:val="0"/>
          <w:numId w:val="7"/>
        </w:numPr>
        <w:shd w:val="clear" w:color="auto" w:fill="FFFFFF"/>
        <w:spacing w:before="5" w:line="264" w:lineRule="exact"/>
        <w:ind w:left="567" w:firstLine="0"/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 – 2 шт.</w:t>
      </w:r>
    </w:p>
    <w:p w:rsidR="002445EF" w:rsidRDefault="00132F77">
      <w:pPr>
        <w:pStyle w:val="a6"/>
        <w:numPr>
          <w:ilvl w:val="0"/>
          <w:numId w:val="8"/>
        </w:numPr>
        <w:shd w:val="clear" w:color="auto" w:fill="FFFFFF"/>
        <w:tabs>
          <w:tab w:val="left" w:pos="576"/>
        </w:tabs>
        <w:spacing w:before="5" w:line="264" w:lineRule="exact"/>
        <w:ind w:left="567" w:firstLine="0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– 2 шт.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.- 1 шт. 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1шт.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14шт. 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– 13шт.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– 19 шт.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– 1 шт.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.- 5шт.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-1 шт.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2-комнатные – 74 шт., из них:</w:t>
      </w:r>
    </w:p>
    <w:p w:rsidR="002445EF" w:rsidRDefault="00132F77">
      <w:pPr>
        <w:shd w:val="clear" w:color="auto" w:fill="FFFFFF"/>
        <w:tabs>
          <w:tab w:val="left" w:pos="576"/>
        </w:tabs>
        <w:spacing w:line="264" w:lineRule="exact"/>
        <w:ind w:left="567" w:right="6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207,57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– 1 шт.</w:t>
      </w:r>
    </w:p>
    <w:p w:rsidR="002445EF" w:rsidRDefault="00132F77">
      <w:pPr>
        <w:shd w:val="clear" w:color="auto" w:fill="FFFFFF"/>
        <w:spacing w:before="10" w:line="264" w:lineRule="exact"/>
        <w:ind w:left="567" w:right="619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61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.- 50 шт. </w:t>
      </w:r>
    </w:p>
    <w:p w:rsidR="002445EF" w:rsidRDefault="00132F77">
      <w:pPr>
        <w:shd w:val="clear" w:color="auto" w:fill="FFFFFF"/>
        <w:spacing w:before="10" w:line="264" w:lineRule="exact"/>
        <w:ind w:left="567" w:right="676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58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– 17 шт. </w:t>
      </w:r>
    </w:p>
    <w:p w:rsidR="002445EF" w:rsidRDefault="00132F77">
      <w:pPr>
        <w:shd w:val="clear" w:color="auto" w:fill="FFFFFF"/>
        <w:spacing w:before="10" w:line="264" w:lineRule="exact"/>
        <w:ind w:left="567" w:right="6623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 – 6 шт.</w:t>
      </w:r>
    </w:p>
    <w:p w:rsidR="002445EF" w:rsidRDefault="00132F77">
      <w:pPr>
        <w:shd w:val="clear" w:color="auto" w:fill="FFFFFF"/>
        <w:spacing w:before="10" w:line="264" w:lineRule="exact"/>
        <w:ind w:left="567" w:right="5741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комнатные- 69 шт., из них </w:t>
      </w:r>
    </w:p>
    <w:p w:rsidR="002445EF" w:rsidRDefault="00132F77">
      <w:pPr>
        <w:shd w:val="clear" w:color="auto" w:fill="FFFFFF"/>
        <w:spacing w:before="10" w:line="264" w:lineRule="exact"/>
        <w:ind w:left="567" w:right="5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94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– 16 шт.</w:t>
      </w:r>
    </w:p>
    <w:p w:rsidR="002445EF" w:rsidRDefault="00132F77">
      <w:pPr>
        <w:shd w:val="clear" w:color="auto" w:fill="FFFFFF"/>
        <w:spacing w:before="10" w:line="264" w:lineRule="exact"/>
        <w:ind w:left="567" w:right="5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28 шт. </w:t>
      </w:r>
    </w:p>
    <w:p w:rsidR="002445EF" w:rsidRDefault="00132F77">
      <w:pPr>
        <w:shd w:val="clear" w:color="auto" w:fill="FFFFFF"/>
        <w:spacing w:before="10" w:line="264" w:lineRule="exact"/>
        <w:ind w:left="567" w:right="5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 – 6 шт.</w:t>
      </w:r>
    </w:p>
    <w:p w:rsidR="002445EF" w:rsidRDefault="00132F77">
      <w:pPr>
        <w:shd w:val="clear" w:color="auto" w:fill="FFFFFF"/>
        <w:spacing w:before="10" w:line="264" w:lineRule="exact"/>
        <w:ind w:left="567" w:right="5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 1 шт.</w:t>
      </w:r>
    </w:p>
    <w:p w:rsidR="002445EF" w:rsidRDefault="00132F77">
      <w:pPr>
        <w:shd w:val="clear" w:color="auto" w:fill="FFFFFF"/>
        <w:spacing w:before="10" w:line="264" w:lineRule="exact"/>
        <w:ind w:left="567" w:right="5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102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-17 шт.</w:t>
      </w:r>
    </w:p>
    <w:p w:rsidR="002445EF" w:rsidRDefault="00132F77">
      <w:pPr>
        <w:shd w:val="clear" w:color="auto" w:fill="FFFFFF"/>
        <w:spacing w:before="10" w:line="264" w:lineRule="exact"/>
        <w:ind w:left="567" w:right="574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104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– 1 шт.</w:t>
      </w:r>
    </w:p>
    <w:p w:rsidR="002445EF" w:rsidRDefault="00132F77">
      <w:pPr>
        <w:shd w:val="clear" w:color="auto" w:fill="FFFFFF"/>
        <w:spacing w:before="14" w:line="264" w:lineRule="exact"/>
        <w:ind w:left="567" w:right="574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комнатные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- 1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-124,94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кв.м</w:t>
      </w:r>
      <w:proofErr w:type="spellEnd"/>
    </w:p>
    <w:p w:rsidR="002445EF" w:rsidRDefault="00132F77">
      <w:pPr>
        <w:shd w:val="clear" w:color="auto" w:fill="FFFFFF"/>
        <w:tabs>
          <w:tab w:val="left" w:pos="4253"/>
        </w:tabs>
        <w:spacing w:before="14" w:line="264" w:lineRule="exact"/>
        <w:ind w:left="567" w:right="5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комнатные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- 266,17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</w:p>
    <w:p w:rsidR="002445EF" w:rsidRDefault="00132F77">
      <w:pPr>
        <w:shd w:val="clear" w:color="auto" w:fill="FFFFFF"/>
        <w:tabs>
          <w:tab w:val="left" w:pos="4253"/>
        </w:tabs>
        <w:spacing w:before="14" w:line="264" w:lineRule="exact"/>
        <w:ind w:left="567" w:right="4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Общая площадь квартир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17 609,45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2445EF">
      <w:pPr>
        <w:shd w:val="clear" w:color="auto" w:fill="FFFFFF"/>
        <w:spacing w:before="14" w:line="264" w:lineRule="exact"/>
        <w:ind w:left="567" w:right="5741"/>
      </w:pP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Каркас здания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монолитный с монолитными отдельно стоящими  диафрагмами и колоннами, и монолитными перекрытиями. Класс бетона для колонн – В25, В40; для диафрагм и перекрытий В25.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Кровля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основная кровля здания многоуровневая, плоская, эксплуатируемая и неэксплуатируемая.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Эксплуатируемая кровля – по монолитной ж/б плите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пароизоляция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Изоспан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разуклонка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керамзитового гравия толщиной 40-180мм; утеплитель ТЕХНО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Н30” толщ.170мм и ТЕНО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60” толщ.40 мм; полимерная мембрана ТПО; армированная стяжка из ц/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раствора М150 толщ.50мм;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керамогранит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Неэксплуатируемая кровля -  по монолитной ж/б плите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пароизоляция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Изоспан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разуклонка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керамзитового гравия толщ. 40-160 мм; утеплитель ТЕХНО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Н30” толщ.170мм и ТЕХНО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60” толщ.40 мм; полимерная мембрана ТПО;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геотекстиль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Геотекс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” 450 г/м2; щебень фракции 20…40мм толщ. 80 мм.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Цоколь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облицовка натуральным гранитным камнем.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Стены наружные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кирпич облицовочный М125 толщ.120мм; воздушный зазор 30 мм; утеплитель ВЕНТИ БАТТС толщ.50 мм; утеплитель КАВИТИ БАТТС толщ.130 мм;  внутренняя верста толщ. 250 мм из кирпича КР-р-по 250х120х65/Н1Ф/100/2,0/50 ГОСТ 530-2012 с армированием ф4Вр1 с ячейкой 50х50 через 4 ряда кладки. Часть стен с внутренней верстой из монолитного железобетона толщиной 250 и 300 мм.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Межквартирные перегородки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кирпич КР-р-по 250х120х65/Н1Ф/100/2,0/50 ГОСТ 530-2012 толщ.120мм; звукоизоляция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Изовер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Акустик 60 мм; кирпич КР-р-по 250х120х65/Н1Ф/100/2,0/50 ГОСТ 530-2012 толщ.120 мм.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Внутренние перегородки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внутриквартирные перегородки санузлов из кирпича КР-р-по 250х120х65/Н1Ф/100/2,0/50 ГОСТ 530-2012 толщ.120 мм; межкомнатные перегородки из гипсовых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пазогребневых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блоков толщиной 80 мм; межкомнатные звукоизоляционные перегородки: кирпич КР-р-по 250х120х65/Н1Ф/100/2,0/50 ГОСТ 530-2012 толщ.120 мм, звукоизоляция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Изовер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Акустик 60 мм, гипсовые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пазогребневые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блоки толщ. 80 мм.</w:t>
      </w:r>
      <w:proofErr w:type="gramEnd"/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Витражи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(теплые): система стоечно-ригельная алюминиевая фасадная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терморазрывом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ALUTECH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50. Прозрачное заполнение:  стеклопакет двухкамерный СПД 44мм: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Stopsol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Phoenix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Clear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- 14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4 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- 14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6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TopN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+;</w:t>
      </w: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Непрозрачное заполнение:  стеклопакет однокамерный СПО 32мм: 6(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Stopsol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Phoenix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Clear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6М1</w:t>
      </w: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Витражи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(без термоизоляции)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стоечно-ригельная алюминиевая фасадная без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терморазрыва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СИАЛ КП50 (Красноярск).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Прозрачное заполнение:  стекло 6мм: 6(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Stopsol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Phoenix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Clear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Непрозрачное заполнение:  стекло 6мм: 6(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Stopsol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Phoenix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Clear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Оконные блоки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REHAU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Фасад с ул. Кирова-Шевченко: монтажная ширина – 86мм, пластиковые рамы 6 камер, с двухкамерным стеклопакетом (триплекс) 4М1-14-4М1-14-И6.</w:t>
      </w: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Фасад со стороны двора:  монтажная ширина – 70мм, пластиковые рамы 5 камер, с двухкамерным стеклопакетом 4М1-14-4М1-14-И6.</w:t>
      </w:r>
    </w:p>
    <w:p w:rsidR="002445EF" w:rsidRDefault="002445EF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45EF" w:rsidRDefault="00132F77">
      <w:pPr>
        <w:widowControl/>
        <w:suppressAutoHyphens/>
        <w:autoSpaceDE/>
        <w:autoSpaceDN/>
        <w:adjustRightInd/>
        <w:spacing w:line="380" w:lineRule="exact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Отделка мест общего пользования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стены – декоративная штукатурка, потолки – затирка и водоэмульсионная покраска, полы – стяжка полусухая с объемным армированием ВСМ,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керамогранит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Отделка подземной автостоянки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 бетонным стенам затирка, по кирпичным стенам штукатурка, окраска водоэмульсионной краской. Полы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Топпинговый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бетон толщиной 80-150мм, армированный сеткой 5Вр1 с ячейкой 200х200. Потолок – подвесной потолок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Грильято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Кровля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основная кровля здания многоуровневая, плоская, эксплуатируемая и неэксплуатируемая.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Эксплуатируемая кровля – на отм.+73,650 (оси1’-2’/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’/2’-3’/Б’-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’; 36-37/С-С/2/37-39/С-С/4) - по монолитной ж/б плите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пароизоляция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Изоспан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разуклонка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керамзитового гравия толщиной 40-180мм; утеплитель ТЕХНО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Н30” толщ.170мм и ТЕХНО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60” толщ.40 мм; полимерная мембрана ТПО;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геотекстиль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Геотекс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450г/м2;дренирующий слой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Геокомпозит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Planter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Geo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”; рубероид РКП-350;армированная стяжка из ц/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раствора М150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150 толщ.50мм;геотекстиль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Геотекс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” 450г/м2; песок (дренирующий слой) толщ. 100 мм; почвенный слой толщ.100 мм.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Неэксплуатируемая кровля -  на отм.+77,850 (оси 3’-9’/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’/36-39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/2-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’) - по монолитной ж/б плите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пароизоляция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Изоспан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разуклонка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керамзитового гравия толщ. 40-240 мм; утеплитель ТЕХНО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Н30” толщ.200 мм и ТЕХНО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60” толщ.40 мм; полимерная мембрана ТПО;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геотекстиль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Геотекс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” 450 г/м2; щебень фракции 20…40мм толщ. 80 мм.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Отделка жилых помещений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(подготовка под чистовую отделку) – полы – комнаты, кухни, прихожие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–д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емпирующая прокладка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Пенотерм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толщ.10 мм, полусухая стяжка с объемным армированием ВСМ толщ.80 мм;  ванные комнаты и санузлы – полусухая стяжка с объемным армированием ВСМ толщ. 70мм, гидроизоляция. Стены – по бетонным поверхностям затирка, по кирпичной кладке улучшенная штукатурка. Потолки – затирка.</w:t>
      </w:r>
    </w:p>
    <w:p w:rsidR="002445EF" w:rsidRDefault="00132F77">
      <w:pPr>
        <w:widowControl/>
        <w:autoSpaceDE/>
        <w:autoSpaceDN/>
        <w:adjustRightInd/>
        <w:spacing w:after="200" w:line="276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Система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мусороудаления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без использования мусоропроводов, через специальные контейнеры.</w:t>
      </w:r>
    </w:p>
    <w:p w:rsidR="002445EF" w:rsidRDefault="00132F77">
      <w:pPr>
        <w:shd w:val="clear" w:color="auto" w:fill="FFFFFF"/>
        <w:tabs>
          <w:tab w:val="left" w:pos="499"/>
        </w:tabs>
        <w:spacing w:before="254" w:line="274" w:lineRule="exact"/>
        <w:ind w:left="567"/>
        <w:jc w:val="both"/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Функциональное назначение нежилых помещений в многоквартирном доме, не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входящих в состав общего имущества в многоквартирном доме.</w:t>
      </w:r>
    </w:p>
    <w:p w:rsidR="002445EF" w:rsidRDefault="00132F77">
      <w:pPr>
        <w:shd w:val="clear" w:color="auto" w:fill="FFFFFF"/>
        <w:spacing w:before="254"/>
        <w:ind w:left="56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Количество помещений общественного назначения - 11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из них: </w:t>
      </w:r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№1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704,33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№2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518,04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№3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22,11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№4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111,69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№5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71,69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№6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359,17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№7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351,63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Офис №8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28,41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№ 1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199,36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№ 2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600,44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№ 3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345,50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Общая площадь помещений общественного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3 312,38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445EF" w:rsidRDefault="00132F77">
      <w:pPr>
        <w:shd w:val="clear" w:color="auto" w:fill="FFFFFF"/>
        <w:spacing w:before="259" w:line="269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Подземная автостоянка:</w:t>
      </w:r>
    </w:p>
    <w:p w:rsidR="002445EF" w:rsidRDefault="00132F77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69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Общая площадь подземной автостоянки – 3896,9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445EF" w:rsidRDefault="00132F77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69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Общая площадь помещений подземной автостоянки – 2872,50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2445EF" w:rsidRDefault="00132F77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69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Количество этажей - 2;</w:t>
      </w:r>
    </w:p>
    <w:p w:rsidR="002445EF" w:rsidRDefault="00132F77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69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машиномест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- 94.</w:t>
      </w:r>
    </w:p>
    <w:p w:rsidR="002445EF" w:rsidRDefault="00132F77">
      <w:pPr>
        <w:shd w:val="clear" w:color="auto" w:fill="FFFFFF"/>
        <w:tabs>
          <w:tab w:val="left" w:pos="499"/>
        </w:tabs>
        <w:spacing w:before="274"/>
        <w:ind w:left="567"/>
        <w:jc w:val="both"/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Состав общего имущества.</w:t>
      </w:r>
    </w:p>
    <w:p w:rsidR="002445EF" w:rsidRDefault="00132F77">
      <w:pPr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Входные тамбуры, лестницы, лестничные и лифтовые холлы, диспетчерская лифтов,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вестибюль, помещения охраны, лифты, магистральные участки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трубопроводов, 1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электрощитовая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1 тепловой пункт, технические и подсобные помещения,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тамбур входа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незадымляемои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лестницы, незадымляемая лестница, насосная, пожарная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насосная, машинное отделение,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венткамеры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трансформаторные подстанции,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кладовая уборочного инвентаря (3 шт.), колясочная (2шт),  с/у помещений охраны, кровли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-э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ксплуатируемая (в/о 1’-3’/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’,1’-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9’/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36-39/С-С/4 на отм.+73,650, в/о 1’-9’/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отм.+8,550) и неэксплуатируемая (в/о 3’9’/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’/36-39/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/2-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’), дизель-генераторная установка</w:t>
      </w:r>
      <w:proofErr w:type="gramEnd"/>
    </w:p>
    <w:p w:rsidR="002445EF" w:rsidRDefault="002445EF">
      <w:pPr>
        <w:ind w:left="567"/>
        <w:jc w:val="both"/>
      </w:pPr>
    </w:p>
    <w:p w:rsidR="002445EF" w:rsidRDefault="002445EF">
      <w:pPr>
        <w:ind w:left="567"/>
        <w:jc w:val="both"/>
      </w:pPr>
    </w:p>
    <w:p w:rsidR="002445EF" w:rsidRDefault="00132F77">
      <w:pPr>
        <w:shd w:val="clear" w:color="auto" w:fill="FFFFFF"/>
        <w:tabs>
          <w:tab w:val="left" w:pos="749"/>
        </w:tabs>
        <w:spacing w:line="264" w:lineRule="exact"/>
        <w:ind w:left="567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2.11.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срок получения разрешения на ввод в эксплуатацию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многоквартирного дома - </w:t>
      </w:r>
      <w:r w:rsidR="00C630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977E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2018 г.</w:t>
      </w:r>
    </w:p>
    <w:p w:rsidR="002445EF" w:rsidRDefault="002445EF">
      <w:pPr>
        <w:shd w:val="clear" w:color="auto" w:fill="FFFFFF"/>
        <w:tabs>
          <w:tab w:val="left" w:pos="749"/>
        </w:tabs>
        <w:spacing w:line="264" w:lineRule="exact"/>
        <w:ind w:left="567" w:right="5"/>
        <w:jc w:val="both"/>
        <w:rPr>
          <w:b/>
        </w:rPr>
      </w:pPr>
    </w:p>
    <w:p w:rsidR="002445EF" w:rsidRDefault="00132F77">
      <w:pPr>
        <w:shd w:val="clear" w:color="auto" w:fill="FFFFFF"/>
        <w:tabs>
          <w:tab w:val="left" w:pos="538"/>
        </w:tabs>
        <w:spacing w:line="264" w:lineRule="exact"/>
        <w:ind w:left="567" w:right="5"/>
        <w:jc w:val="both"/>
        <w:rPr>
          <w:b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2.12.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Органы государственной власти, органы местного самоуправления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редставители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которых участвуют в приемке указанного многоквартирного дома:</w:t>
      </w:r>
    </w:p>
    <w:p w:rsidR="002445EF" w:rsidRDefault="00132F77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Госстройнадзор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(ГСН), УАСИ Мэрии г. Новосибирска.</w:t>
      </w:r>
    </w:p>
    <w:p w:rsidR="002445EF" w:rsidRDefault="002445EF">
      <w:pPr>
        <w:shd w:val="clear" w:color="auto" w:fill="FFFFFF"/>
        <w:ind w:left="567"/>
        <w:jc w:val="both"/>
      </w:pPr>
    </w:p>
    <w:p w:rsidR="002445EF" w:rsidRDefault="00132F77">
      <w:pPr>
        <w:shd w:val="clear" w:color="auto" w:fill="FFFFFF"/>
        <w:tabs>
          <w:tab w:val="left" w:pos="538"/>
        </w:tabs>
        <w:ind w:left="567"/>
        <w:jc w:val="both"/>
        <w:rPr>
          <w:b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2.13.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Возможные финансовые и прочие риски при осуществлении проекта.</w:t>
      </w:r>
    </w:p>
    <w:p w:rsidR="002445EF" w:rsidRDefault="00132F77">
      <w:pPr>
        <w:shd w:val="clear" w:color="auto" w:fill="FFFFFF"/>
        <w:ind w:left="567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Финансовые и иные риски при осуществлении проекта не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имеются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связи с тем, что финансирование строительства жилого дома обеспечено на 100% за счет кредитных средств ПАО Сбербанк и собственных средств группы компаний «РИМ».</w:t>
      </w:r>
    </w:p>
    <w:p w:rsidR="002445EF" w:rsidRDefault="00132F77">
      <w:pPr>
        <w:shd w:val="clear" w:color="auto" w:fill="FFFFFF"/>
        <w:tabs>
          <w:tab w:val="left" w:pos="725"/>
        </w:tabs>
        <w:spacing w:before="264" w:line="264" w:lineRule="exact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2.14.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Планируемая стоимость строительства многоквартирного жилого дома: </w:t>
      </w:r>
      <w:r>
        <w:rPr>
          <w:rFonts w:ascii="Times New Roman" w:eastAsia="Times New Roman" w:hAnsi="Times New Roman" w:cs="Times New Roman"/>
          <w:sz w:val="24"/>
          <w:szCs w:val="24"/>
        </w:rPr>
        <w:t>1 356 880 814 (один миллиард триста пятьдесят шесть миллионов восемьсот восемьдесят тысяч восемьсот четырнадцать) руб.</w:t>
      </w:r>
    </w:p>
    <w:p w:rsidR="002445EF" w:rsidRDefault="002445EF">
      <w:pPr>
        <w:shd w:val="clear" w:color="auto" w:fill="FFFFFF"/>
        <w:tabs>
          <w:tab w:val="left" w:pos="725"/>
        </w:tabs>
        <w:spacing w:before="264" w:line="264" w:lineRule="exact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5EF" w:rsidRDefault="00132F77">
      <w:pPr>
        <w:shd w:val="clear" w:color="auto" w:fill="FFFFFF"/>
        <w:tabs>
          <w:tab w:val="left" w:pos="658"/>
        </w:tabs>
        <w:spacing w:line="264" w:lineRule="exact"/>
        <w:ind w:left="567"/>
        <w:jc w:val="both"/>
        <w:rPr>
          <w:b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2.15.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организаций, осуществляющих основные строительно-монтажные и другие работы:</w:t>
      </w:r>
    </w:p>
    <w:p w:rsidR="002445EF" w:rsidRDefault="00132F77">
      <w:pPr>
        <w:shd w:val="clear" w:color="auto" w:fill="FFFFFF"/>
        <w:spacing w:line="264" w:lineRule="exact"/>
        <w:ind w:left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Ген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Подрядчик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: ООО «РимЭлитСтрой» </w:t>
      </w:r>
    </w:p>
    <w:p w:rsidR="002445EF" w:rsidRDefault="00132F77">
      <w:pPr>
        <w:shd w:val="clear" w:color="auto" w:fill="FFFFFF"/>
        <w:spacing w:line="264" w:lineRule="exact"/>
        <w:ind w:left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Генеральный проектировщик: ООО «АПМ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Фефелова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ВВ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2445EF" w:rsidRDefault="00132F77">
      <w:pPr>
        <w:shd w:val="clear" w:color="auto" w:fill="FFFFFF"/>
        <w:spacing w:line="264" w:lineRule="exact"/>
        <w:ind w:left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Подрядчики: ООО «Строительная компания М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», ОАО «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Строймеханизация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», ООО «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СитиФэйс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», ООО «ТВК», ООО «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РегионСтройИнвест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</w:p>
    <w:p w:rsidR="002445EF" w:rsidRDefault="002445EF">
      <w:pPr>
        <w:shd w:val="clear" w:color="auto" w:fill="FFFFFF"/>
        <w:spacing w:line="264" w:lineRule="exact"/>
        <w:ind w:left="567"/>
        <w:jc w:val="both"/>
      </w:pPr>
    </w:p>
    <w:p w:rsidR="002445EF" w:rsidRDefault="00132F77">
      <w:pPr>
        <w:shd w:val="clear" w:color="auto" w:fill="FFFFFF"/>
        <w:tabs>
          <w:tab w:val="left" w:pos="514"/>
        </w:tabs>
        <w:spacing w:line="264" w:lineRule="exact"/>
        <w:ind w:left="567" w:right="5"/>
        <w:jc w:val="both"/>
        <w:rPr>
          <w:b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2.16.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Обеспечение исполнения обязательств застройщиком по договору осуществляется согласно ст.13-15 Федерального закона № 214 "Об участии в долевом строительстве многоквартирных домов и иных объектов недвижимости".</w:t>
      </w:r>
    </w:p>
    <w:p w:rsidR="002445EF" w:rsidRDefault="00132F77">
      <w:pPr>
        <w:shd w:val="clear" w:color="auto" w:fill="FFFFFF"/>
        <w:spacing w:line="269" w:lineRule="exact"/>
        <w:ind w:left="567" w:right="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Право собственности на земельный участок, на котором возводится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многоквартирный дом  с помещениями общественного назначения, автостоянками, офисами и магазинами на пересечении улиц Киров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Шевченко (ул. Садовая 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находится в залоге у участников долевого строительства. </w:t>
      </w:r>
    </w:p>
    <w:p w:rsidR="002445EF" w:rsidRDefault="00132F77">
      <w:pPr>
        <w:shd w:val="clear" w:color="auto" w:fill="FFFFFF"/>
        <w:spacing w:line="269" w:lineRule="exact"/>
        <w:ind w:left="567"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Заключен Договор страхования гражданской ответственности застройщика за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неисполнение или ненадлежащее исполнение обязательств по передаче жилого помещения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договору участия в долевом строительстве со страховой компанией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САО «ВСК».</w:t>
      </w:r>
    </w:p>
    <w:p w:rsidR="002445EF" w:rsidRDefault="002445EF">
      <w:pPr>
        <w:shd w:val="clear" w:color="auto" w:fill="FFFFFF"/>
        <w:spacing w:line="269" w:lineRule="exact"/>
        <w:ind w:left="567"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445EF" w:rsidRDefault="002445EF">
      <w:pPr>
        <w:shd w:val="clear" w:color="auto" w:fill="FFFFFF"/>
        <w:tabs>
          <w:tab w:val="left" w:pos="514"/>
        </w:tabs>
        <w:spacing w:line="264" w:lineRule="exact"/>
        <w:ind w:left="567"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445EF" w:rsidRDefault="002445EF">
      <w:pPr>
        <w:shd w:val="clear" w:color="auto" w:fill="FFFFFF"/>
        <w:tabs>
          <w:tab w:val="left" w:pos="514"/>
        </w:tabs>
        <w:spacing w:line="264" w:lineRule="exact"/>
        <w:ind w:left="567"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445EF" w:rsidRDefault="00132F77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64" w:lineRule="exact"/>
        <w:ind w:left="567" w:right="14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строительстве, а также инвестиционных договоров с юридическими лицами (структура финансирования объекта):</w:t>
      </w:r>
    </w:p>
    <w:p w:rsidR="002445EF" w:rsidRDefault="00132F77">
      <w:pPr>
        <w:shd w:val="clear" w:color="auto" w:fill="FFFFFF"/>
        <w:tabs>
          <w:tab w:val="left" w:pos="514"/>
        </w:tabs>
        <w:spacing w:line="264" w:lineRule="exact"/>
        <w:ind w:left="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денежных средств по договорам займа между застройщиком и юридическими лицами группы компаний «РИМ», объединенные с застройщиком общим составом участников и общим консолидированным балансом: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ООО «РИМ-С», ООО «РИМ», ООО «РИМ-Строй», ООО «РИМ-Трейд», ООО «РИМ-Сервис»,                ООО «РИМ-Инвест».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Итого привлечение средств застройщика и связанных с ним юридических лиц в объеме 42,58%.</w:t>
      </w:r>
    </w:p>
    <w:p w:rsidR="002445EF" w:rsidRDefault="00132F77">
      <w:pPr>
        <w:shd w:val="clear" w:color="auto" w:fill="FFFFFF"/>
        <w:tabs>
          <w:tab w:val="left" w:pos="514"/>
        </w:tabs>
        <w:spacing w:line="264" w:lineRule="exact"/>
        <w:ind w:left="567"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денежных средств на финансирование проекта в объеме не менее 57,42% от общей стоимости строительства по кредитному договору с ПАО Сбербанк. </w:t>
      </w:r>
      <w:r>
        <w:rPr>
          <w:rFonts w:ascii="Times New Roman" w:hAnsi="Times New Roman" w:cs="Times New Roman"/>
          <w:spacing w:val="-8"/>
          <w:sz w:val="24"/>
          <w:szCs w:val="24"/>
        </w:rPr>
        <w:t>Жилые помещения, указанные в п.2.8 декларации и нежилые помещения, указанные в п.2.9 декларации, находятся в залоге у ПАО Сбербанк. Освобождение указанных помещений из залога производится на основании части 8 статьи 13 Федерального закона от 30.12.2004г. № 214 –ФЗ «Об участии в долевом строительстве…».</w:t>
      </w:r>
    </w:p>
    <w:p w:rsidR="002445EF" w:rsidRDefault="002445EF">
      <w:pPr>
        <w:shd w:val="clear" w:color="auto" w:fill="FFFFFF"/>
        <w:tabs>
          <w:tab w:val="left" w:pos="514"/>
        </w:tabs>
        <w:spacing w:line="264" w:lineRule="exact"/>
        <w:ind w:left="567" w:right="1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445EF" w:rsidRDefault="00132F77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64" w:lineRule="exact"/>
        <w:ind w:left="567"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проектной декларации хранится в офисе ООО «РимЭлитСтрой» по адресу: г. Новосибирск,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Большевистская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101, тел 349-59-59.</w:t>
      </w:r>
    </w:p>
    <w:p w:rsidR="002445EF" w:rsidRDefault="002445EF">
      <w:pPr>
        <w:shd w:val="clear" w:color="auto" w:fill="FFFFFF"/>
        <w:tabs>
          <w:tab w:val="left" w:pos="514"/>
        </w:tabs>
        <w:spacing w:line="264" w:lineRule="exact"/>
        <w:ind w:left="567"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445EF" w:rsidRDefault="00132F77">
      <w:pPr>
        <w:numPr>
          <w:ilvl w:val="0"/>
          <w:numId w:val="5"/>
        </w:numPr>
        <w:shd w:val="clear" w:color="auto" w:fill="FFFFFF"/>
        <w:tabs>
          <w:tab w:val="left" w:pos="514"/>
        </w:tabs>
        <w:ind w:left="567" w:right="-890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опубликования Проектной декларации: на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жкримскийквартал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</w:p>
    <w:p w:rsidR="002445EF" w:rsidRDefault="00132F77">
      <w:pPr>
        <w:framePr w:h="283" w:hRule="exact" w:hSpace="38" w:wrap="notBeside" w:vAnchor="text" w:hAnchor="text" w:x="-3" w:y="855"/>
        <w:shd w:val="clear" w:color="auto" w:fill="FFFFFF"/>
        <w:tabs>
          <w:tab w:val="left" w:leader="underscore" w:pos="6226"/>
          <w:tab w:val="left" w:pos="7666"/>
        </w:tabs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445EF" w:rsidRDefault="002445EF">
      <w:pPr>
        <w:shd w:val="clear" w:color="auto" w:fill="FFFFFF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45EF" w:rsidRDefault="00132F77">
      <w:pPr>
        <w:shd w:val="clear" w:color="auto" w:fill="FFFFFF"/>
        <w:spacing w:befor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Директор ООО «РимЭлитСтрой»                                Василенко М.А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5EF" w:rsidRDefault="002445EF"/>
    <w:p w:rsidR="002445EF" w:rsidRDefault="002445EF">
      <w:pPr>
        <w:sectPr w:rsidR="002445EF">
          <w:pgSz w:w="11909" w:h="16834"/>
          <w:pgMar w:top="1253" w:right="1476" w:bottom="360" w:left="833" w:header="720" w:footer="720" w:gutter="0"/>
          <w:cols w:space="60"/>
          <w:noEndnote/>
        </w:sectPr>
      </w:pPr>
    </w:p>
    <w:p w:rsidR="002445EF" w:rsidRDefault="002445EF">
      <w:pPr>
        <w:shd w:val="clear" w:color="auto" w:fill="FFFFFF"/>
        <w:spacing w:before="178" w:line="269" w:lineRule="exact"/>
        <w:ind w:right="5"/>
        <w:jc w:val="both"/>
      </w:pPr>
    </w:p>
    <w:sectPr w:rsidR="002445EF">
      <w:pgSz w:w="11909" w:h="16834"/>
      <w:pgMar w:top="1440" w:right="599" w:bottom="36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A4D12"/>
    <w:lvl w:ilvl="0">
      <w:numFmt w:val="bullet"/>
      <w:lvlText w:val="*"/>
      <w:lvlJc w:val="left"/>
    </w:lvl>
  </w:abstractNum>
  <w:abstractNum w:abstractNumId="1">
    <w:nsid w:val="1A864490"/>
    <w:multiLevelType w:val="singleLevel"/>
    <w:tmpl w:val="04D8399E"/>
    <w:lvl w:ilvl="0">
      <w:start w:val="56"/>
      <w:numFmt w:val="decimal"/>
      <w:lvlText w:val="50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B2267EA"/>
    <w:multiLevelType w:val="singleLevel"/>
    <w:tmpl w:val="9A3A42A0"/>
    <w:lvl w:ilvl="0">
      <w:start w:val="17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33823A73"/>
    <w:multiLevelType w:val="singleLevel"/>
    <w:tmpl w:val="1AFA6A22"/>
    <w:lvl w:ilvl="0">
      <w:start w:val="17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4E282CC8"/>
    <w:multiLevelType w:val="hybridMultilevel"/>
    <w:tmpl w:val="FDEE4336"/>
    <w:lvl w:ilvl="0" w:tplc="6250EE98">
      <w:start w:val="47"/>
      <w:numFmt w:val="decimal"/>
      <w:suff w:val="space"/>
      <w:lvlText w:val="%1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A6A1F7A"/>
    <w:multiLevelType w:val="singleLevel"/>
    <w:tmpl w:val="7D2210F2"/>
    <w:lvl w:ilvl="0">
      <w:start w:val="56"/>
      <w:numFmt w:val="decimal"/>
      <w:lvlText w:val="48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71A3379D"/>
    <w:multiLevelType w:val="hybridMultilevel"/>
    <w:tmpl w:val="ED2AED80"/>
    <w:lvl w:ilvl="0" w:tplc="A2BED430">
      <w:start w:val="48"/>
      <w:numFmt w:val="decimal"/>
      <w:suff w:val="space"/>
      <w:lvlText w:val="%1"/>
      <w:lvlJc w:val="left"/>
      <w:pPr>
        <w:ind w:left="3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EF"/>
    <w:rsid w:val="00132F77"/>
    <w:rsid w:val="002445EF"/>
    <w:rsid w:val="0027713B"/>
    <w:rsid w:val="003049FF"/>
    <w:rsid w:val="00977E41"/>
    <w:rsid w:val="009E2D11"/>
    <w:rsid w:val="00C6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57CB-A413-46CC-BA3F-1B18AC27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Елина Люба</cp:lastModifiedBy>
  <cp:revision>2</cp:revision>
  <cp:lastPrinted>2017-11-20T05:58:00Z</cp:lastPrinted>
  <dcterms:created xsi:type="dcterms:W3CDTF">2018-02-09T09:26:00Z</dcterms:created>
  <dcterms:modified xsi:type="dcterms:W3CDTF">2018-02-09T09:26:00Z</dcterms:modified>
</cp:coreProperties>
</file>